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D42" w:rsidRPr="00575D42" w:rsidRDefault="00575D42" w:rsidP="00575D42">
      <w:pPr>
        <w:jc w:val="center"/>
      </w:pPr>
      <w:r w:rsidRPr="00575D42">
        <w:t>ЗАКЛЮЧЕНИЕ</w:t>
      </w:r>
    </w:p>
    <w:p w:rsidR="00FD0D5A" w:rsidRDefault="00575D42" w:rsidP="00575D42">
      <w:pPr>
        <w:jc w:val="center"/>
      </w:pPr>
      <w:r w:rsidRPr="00575D42">
        <w:t>Контрольно-счетной палаты Санкт-Петербурга</w:t>
      </w:r>
    </w:p>
    <w:p w:rsidR="00575D42" w:rsidRDefault="00575D42" w:rsidP="00575D42">
      <w:pPr>
        <w:jc w:val="center"/>
      </w:pPr>
      <w:r>
        <w:t xml:space="preserve">на отчет об исполнении бюджета внутригородского муниципального образования </w:t>
      </w:r>
    </w:p>
    <w:p w:rsidR="00575D42" w:rsidRDefault="00575D42" w:rsidP="00575D42">
      <w:pPr>
        <w:jc w:val="center"/>
      </w:pPr>
      <w:r>
        <w:t>Санкт-Петербурга муниципальный округ Морской за 2015 год</w:t>
      </w:r>
    </w:p>
    <w:p w:rsidR="00575D42" w:rsidRDefault="00575D42" w:rsidP="00575D42">
      <w:pPr>
        <w:jc w:val="center"/>
      </w:pPr>
    </w:p>
    <w:p w:rsidR="00575D42" w:rsidRDefault="00575D42" w:rsidP="00575D42">
      <w:pPr>
        <w:jc w:val="center"/>
      </w:pPr>
    </w:p>
    <w:p w:rsidR="00575D42" w:rsidRDefault="002F3450" w:rsidP="00F230BF">
      <w:pPr>
        <w:jc w:val="both"/>
      </w:pPr>
      <w:r>
        <w:t xml:space="preserve">     В ходе проведения внешней проверки годового отчета об исполнении бюджета внутригородского муниципального образования Санкт-Петербурга муниципальный округ Морской за 2015 год Ко</w:t>
      </w:r>
      <w:r>
        <w:t>н</w:t>
      </w:r>
      <w:r>
        <w:t>трольно-счетной палатой Санкт-Петербурга установлено:</w:t>
      </w:r>
    </w:p>
    <w:p w:rsidR="002F3450" w:rsidRDefault="002F3450" w:rsidP="00F230BF">
      <w:pPr>
        <w:pStyle w:val="a5"/>
        <w:numPr>
          <w:ilvl w:val="0"/>
          <w:numId w:val="5"/>
        </w:numPr>
        <w:jc w:val="both"/>
      </w:pPr>
      <w:r>
        <w:t xml:space="preserve">Годовой отчет об </w:t>
      </w:r>
      <w:r w:rsidR="00785D5B">
        <w:t xml:space="preserve">исполнении бюджета (ф. 0503117), годовая бюджетная отчетность главных администраторов бюджетных средств (МС, Администрации), финансового органа ВМО за 2015 год представлены в Контрольно-счетную палату Санкт-Петербурга </w:t>
      </w:r>
      <w:proofErr w:type="gramStart"/>
      <w:r w:rsidR="00785D5B">
        <w:t>в</w:t>
      </w:r>
      <w:proofErr w:type="gramEnd"/>
      <w:r w:rsidR="00785D5B">
        <w:t xml:space="preserve"> </w:t>
      </w:r>
      <w:proofErr w:type="gramStart"/>
      <w:r w:rsidR="00785D5B">
        <w:t>соблюдением</w:t>
      </w:r>
      <w:proofErr w:type="gramEnd"/>
      <w:r w:rsidR="00785D5B">
        <w:t xml:space="preserve"> срока, установленного ст. 264.4 БК РФ.</w:t>
      </w:r>
    </w:p>
    <w:p w:rsidR="00785D5B" w:rsidRDefault="00785D5B" w:rsidP="00F230BF">
      <w:pPr>
        <w:pStyle w:val="a5"/>
        <w:numPr>
          <w:ilvl w:val="0"/>
          <w:numId w:val="5"/>
        </w:numPr>
        <w:jc w:val="both"/>
      </w:pPr>
      <w:r>
        <w:t>Согласно данным Отчета об исполнении бюджета (ф. 0503117) за 2015 год бюджетные назн</w:t>
      </w:r>
      <w:r>
        <w:t>а</w:t>
      </w:r>
      <w:r>
        <w:t>чения по доходам исполнены в сумме 48 816,9 тыс. рублей или на 99,7%  от утвержденных бюджетных назначений, бюджетные обязательства исполнены в сумме 49 386,3 тыс. рублей или на 97,7% от годовых бюджетных ассигнований. В результате исполнения бюджета сл</w:t>
      </w:r>
      <w:r>
        <w:t>о</w:t>
      </w:r>
      <w:r>
        <w:t>жился дефицит в сумме 569,4 тыс. рублей, размер которого соответствует ограничениям, уст</w:t>
      </w:r>
      <w:r>
        <w:t>а</w:t>
      </w:r>
      <w:r>
        <w:t>новленным ст. 92.1 БК РФ. Источником финансирования дефицита бюджета определено изм</w:t>
      </w:r>
      <w:r>
        <w:t>е</w:t>
      </w:r>
      <w:r>
        <w:t>нение остатков средств на счетах по учету средств местного бюджета.</w:t>
      </w:r>
    </w:p>
    <w:p w:rsidR="00785D5B" w:rsidRDefault="00785D5B" w:rsidP="00F230BF">
      <w:pPr>
        <w:pStyle w:val="a5"/>
        <w:numPr>
          <w:ilvl w:val="0"/>
          <w:numId w:val="5"/>
        </w:numPr>
        <w:jc w:val="both"/>
      </w:pPr>
      <w:proofErr w:type="gramStart"/>
      <w:r>
        <w:t>Неосвоенные в 2015 году бюджетные ассигнования составили 1 145,4 тыс. рублей (или 2,3 % от утвержденных бюджетных ассигнований), в основном, по разделам: 0100 «Общегосуда</w:t>
      </w:r>
      <w:r>
        <w:t>р</w:t>
      </w:r>
      <w:r>
        <w:t>ственные вопросы» - в сумме 362,8 тыс. рублей (или 2,4%), 0500 «Жилищно-коммунальное х</w:t>
      </w:r>
      <w:r>
        <w:t>о</w:t>
      </w:r>
      <w:r>
        <w:t>зяйство» - в сумме 331 тыс. рублей (или 1,4 %), 0800 «Культура, кинематография» - в сумме 219,7 тыс. рублей (или 4,9%).</w:t>
      </w:r>
      <w:proofErr w:type="gramEnd"/>
    </w:p>
    <w:p w:rsidR="00785D5B" w:rsidRDefault="00785D5B" w:rsidP="00F230BF">
      <w:pPr>
        <w:pStyle w:val="a5"/>
        <w:numPr>
          <w:ilvl w:val="0"/>
          <w:numId w:val="5"/>
        </w:numPr>
        <w:jc w:val="both"/>
      </w:pPr>
      <w:r>
        <w:t>Основные характеристики проекта решения МС «Об утверждении отчета об исполнении мес</w:t>
      </w:r>
      <w:r>
        <w:t>т</w:t>
      </w:r>
      <w:r>
        <w:t>ного бюджета внутригородского муниципального образования Санкт-Петербурга муниц</w:t>
      </w:r>
      <w:r>
        <w:t>и</w:t>
      </w:r>
      <w:r>
        <w:t>пальный округ Морской за 2015 год» соответствуют данным годового Отчета об исполнении бюджета за 2015 год.</w:t>
      </w:r>
    </w:p>
    <w:p w:rsidR="00785D5B" w:rsidRDefault="00785D5B" w:rsidP="00F230BF">
      <w:pPr>
        <w:pStyle w:val="a5"/>
        <w:numPr>
          <w:ilvl w:val="0"/>
          <w:numId w:val="5"/>
        </w:numPr>
        <w:jc w:val="both"/>
      </w:pPr>
      <w:r>
        <w:t>Представленный проект решения МС об утверждении отчета об исполнении местного</w:t>
      </w:r>
      <w:r w:rsidR="00D47C04">
        <w:t xml:space="preserve"> бюдж</w:t>
      </w:r>
      <w:r w:rsidR="00D47C04">
        <w:t>е</w:t>
      </w:r>
      <w:r w:rsidR="00D47C04">
        <w:t>та в целом соответствует требованиям ст. 264.6 БК РФ.</w:t>
      </w:r>
    </w:p>
    <w:p w:rsidR="00D47C04" w:rsidRDefault="00D47C04" w:rsidP="00F230BF">
      <w:pPr>
        <w:pStyle w:val="a5"/>
        <w:numPr>
          <w:ilvl w:val="0"/>
          <w:numId w:val="5"/>
        </w:numPr>
        <w:jc w:val="both"/>
      </w:pPr>
      <w:proofErr w:type="gramStart"/>
      <w:r>
        <w:t>Расходы на оплату труда (с начислениями) главы ВМО, главы администрации, сотрудников администрации в проверяемом периоде утверждены местным бюджетом и произведены в с</w:t>
      </w:r>
      <w:r>
        <w:t>о</w:t>
      </w:r>
      <w:r>
        <w:t>ответствии со ст. 5 Закона Санкт-Петербурга от 20.07.2006 № 348-54 «О Реестре муниципал</w:t>
      </w:r>
      <w:r>
        <w:t>ь</w:t>
      </w:r>
      <w:r>
        <w:t>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</w:t>
      </w:r>
      <w:r>
        <w:t>е</w:t>
      </w:r>
      <w:r>
        <w:t>тов внутригородских муниципальных образований Санкт-Петербурга, членов выборных орг</w:t>
      </w:r>
      <w:r>
        <w:t>а</w:t>
      </w:r>
      <w:r>
        <w:t>нов местного самоуправления</w:t>
      </w:r>
      <w:proofErr w:type="gramEnd"/>
      <w:r>
        <w:t xml:space="preserve"> в Санкт-Петербурге, выборных должностных лиц местного с</w:t>
      </w:r>
      <w:r>
        <w:t>а</w:t>
      </w:r>
      <w:r>
        <w:t>моуправления в Санкт-Петербурге, осуществляющих свои полномочия на постоянной основе, муниципальных служащих в Санкт-Петербурге», Федеральным законом от 24.07.2009 № 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</w:t>
      </w:r>
      <w:r>
        <w:t>о</w:t>
      </w:r>
      <w:r>
        <w:t>вания», «Положением об оплате труда технических работников местной администрации м</w:t>
      </w:r>
      <w:r>
        <w:t>у</w:t>
      </w:r>
      <w:r>
        <w:t xml:space="preserve">ниципального образования муниципальный округ </w:t>
      </w:r>
      <w:proofErr w:type="spellStart"/>
      <w:proofErr w:type="gramStart"/>
      <w:r>
        <w:t>округ</w:t>
      </w:r>
      <w:proofErr w:type="spellEnd"/>
      <w:proofErr w:type="gramEnd"/>
      <w:r>
        <w:t xml:space="preserve"> Морской Санкт-Петербурга», утве</w:t>
      </w:r>
      <w:r>
        <w:t>р</w:t>
      </w:r>
      <w:r>
        <w:t>жденного постановлением администрации от 25.10.2010 №  214.</w:t>
      </w:r>
    </w:p>
    <w:p w:rsidR="00D47C04" w:rsidRDefault="00D47C04" w:rsidP="00F230BF">
      <w:pPr>
        <w:pStyle w:val="a5"/>
        <w:numPr>
          <w:ilvl w:val="0"/>
          <w:numId w:val="5"/>
        </w:numPr>
        <w:jc w:val="both"/>
      </w:pPr>
      <w:proofErr w:type="gramStart"/>
      <w:r>
        <w:t>Расходы на оплату труда депутатов МС, выборных должностных лиц местного самоуправл</w:t>
      </w:r>
      <w:r>
        <w:t>е</w:t>
      </w:r>
      <w:r>
        <w:t>ния ВМО, осуществляющих свои полномочия на постоянной основе, муниципальных служ</w:t>
      </w:r>
      <w:r>
        <w:t>а</w:t>
      </w:r>
      <w:r>
        <w:t>щих, и содержание органов местного самоуправления ВМО не превышают норматив, устано</w:t>
      </w:r>
      <w:r>
        <w:t>в</w:t>
      </w:r>
      <w:r>
        <w:t>ленный постановлением Правительства Санкт-Петербурга от 22.01.2015 № 16 «Об утвержд</w:t>
      </w:r>
      <w:r>
        <w:t>е</w:t>
      </w:r>
      <w:r>
        <w:t>нии нормативов</w:t>
      </w:r>
      <w:r w:rsidR="0021673B">
        <w:t xml:space="preserve"> формирования расходов на оплату труда депутатов, выборных должностных лиц местного самоуправления внутригородских муниципальных образований Санкт-Петербурга, осуществляющих свои полномочия на постоянной основе</w:t>
      </w:r>
      <w:proofErr w:type="gramEnd"/>
      <w:r w:rsidR="0021673B">
        <w:t>, муниципальных сл</w:t>
      </w:r>
      <w:r w:rsidR="0021673B">
        <w:t>у</w:t>
      </w:r>
      <w:r w:rsidR="0021673B">
        <w:t>жащих и содержание органов местного самоуправления внутригородских муниципальных о</w:t>
      </w:r>
      <w:r w:rsidR="0021673B">
        <w:t>б</w:t>
      </w:r>
      <w:r w:rsidR="0021673B">
        <w:t>разований Санкт-Петербурга на 2015 год».</w:t>
      </w:r>
    </w:p>
    <w:p w:rsidR="000622CA" w:rsidRDefault="000622CA" w:rsidP="00F230BF">
      <w:pPr>
        <w:pStyle w:val="a5"/>
        <w:numPr>
          <w:ilvl w:val="0"/>
          <w:numId w:val="5"/>
        </w:numPr>
        <w:jc w:val="both"/>
      </w:pPr>
      <w:r>
        <w:lastRenderedPageBreak/>
        <w:t>Местным бюджетом на 2015 год расходы на содержание и обеспечение деятельности МКУ «Терра» исполнены на 99,3% от утвержденных бюджетных ассигнований и направлены на оплату труда сотрудников МКУ, закупку товаров, работ и услуг для государственных (мун</w:t>
      </w:r>
      <w:r>
        <w:t>и</w:t>
      </w:r>
      <w:r>
        <w:t xml:space="preserve">ципальных) нужд. Расходы на оплату труда сотрудников МКУ «Терра» утверждены местным бюджетом и произведены в соответствии с «Положением об оплате </w:t>
      </w:r>
      <w:proofErr w:type="gramStart"/>
      <w:r>
        <w:t>труда работников муниц</w:t>
      </w:r>
      <w:r>
        <w:t>и</w:t>
      </w:r>
      <w:r>
        <w:t>пального казенного учреждения внутригородского муниципального образования Санкт-Петербурга округ</w:t>
      </w:r>
      <w:proofErr w:type="gramEnd"/>
      <w:r>
        <w:t xml:space="preserve"> Морской», утвержденным решением МС от 30.05.2013 № 35.</w:t>
      </w:r>
      <w:bookmarkStart w:id="0" w:name="_GoBack"/>
      <w:bookmarkEnd w:id="0"/>
    </w:p>
    <w:p w:rsidR="0021673B" w:rsidRDefault="0021673B" w:rsidP="00F230BF">
      <w:pPr>
        <w:pStyle w:val="a5"/>
        <w:numPr>
          <w:ilvl w:val="0"/>
          <w:numId w:val="5"/>
        </w:numPr>
        <w:jc w:val="both"/>
      </w:pPr>
      <w:r>
        <w:t>В отчетном финансовом году исполнение местного бюджета осуществлялось, в том числе на основе 18 ведомственных целевых программ, утвержденных постановлением администрации от 03.12.2014 № 93 (с учетом изменений).</w:t>
      </w:r>
    </w:p>
    <w:p w:rsidR="0021673B" w:rsidRDefault="0021673B" w:rsidP="00F230BF">
      <w:pPr>
        <w:pStyle w:val="a5"/>
        <w:ind w:left="660"/>
        <w:jc w:val="both"/>
      </w:pPr>
      <w:proofErr w:type="gramStart"/>
      <w:r>
        <w:t>На основании «Порядка подготовки годовых отчетов о ходе реализации и оценке эффективн</w:t>
      </w:r>
      <w:r>
        <w:t>о</w:t>
      </w:r>
      <w:r>
        <w:t>сти ведомственных целевых программ внутригородского муниципального образования Санкт-Петербурга муниципальный округ Морской», утвержденного постановлением администрации от 30.12.2015 № 115, администрацией проведена оценка эффективности реализации ведо</w:t>
      </w:r>
      <w:r>
        <w:t>м</w:t>
      </w:r>
      <w:r>
        <w:t>ственных целевых программ, согласно которой эффективность 9 программ признана высокой, 7 программ – удовлетворительной и 2 программ – неудовлетворительной.</w:t>
      </w:r>
      <w:proofErr w:type="gramEnd"/>
    </w:p>
    <w:p w:rsidR="0021673B" w:rsidRDefault="0021673B" w:rsidP="00F230BF">
      <w:pPr>
        <w:pStyle w:val="a5"/>
        <w:numPr>
          <w:ilvl w:val="0"/>
          <w:numId w:val="5"/>
        </w:numPr>
        <w:jc w:val="both"/>
      </w:pPr>
      <w:r>
        <w:t>Администрацией допущено нарушение порядка разработки, утверждения и реализации ведо</w:t>
      </w:r>
      <w:r>
        <w:t>м</w:t>
      </w:r>
      <w:r>
        <w:t xml:space="preserve">ственных целевых программ, поскольку, ведомственные целевые программы не соответствуют п.3 «Положения о разработке, утверждении и реализации ведомственных целевых программ», </w:t>
      </w:r>
      <w:proofErr w:type="gramStart"/>
      <w:r>
        <w:t>утвержденному</w:t>
      </w:r>
      <w:proofErr w:type="gramEnd"/>
      <w:r>
        <w:t xml:space="preserve"> постановлением администрации от 19.09.2014 № 73, а именно:</w:t>
      </w:r>
    </w:p>
    <w:p w:rsidR="0021673B" w:rsidRDefault="0021673B" w:rsidP="00F230BF">
      <w:pPr>
        <w:pStyle w:val="a5"/>
        <w:ind w:left="660"/>
        <w:jc w:val="both"/>
      </w:pPr>
      <w:proofErr w:type="gramStart"/>
      <w:r>
        <w:t>- в паспортах программ (за исключением ведомственных целевых программ «Проведение по</w:t>
      </w:r>
      <w:r>
        <w:t>д</w:t>
      </w:r>
      <w:r>
        <w:t>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</w:t>
      </w:r>
      <w:r>
        <w:t>й</w:t>
      </w:r>
      <w:r>
        <w:t>ствий или вследствие этих действий», «Создание зон отдыха.</w:t>
      </w:r>
      <w:proofErr w:type="gramEnd"/>
      <w:r>
        <w:t xml:space="preserve"> </w:t>
      </w:r>
      <w:proofErr w:type="gramStart"/>
      <w:r>
        <w:t>Обустройство и содержание де</w:t>
      </w:r>
      <w:r>
        <w:t>т</w:t>
      </w:r>
      <w:r>
        <w:t>ских и спортивных площадок», «Озеленение территории муниципального образования») о</w:t>
      </w:r>
      <w:r>
        <w:t>т</w:t>
      </w:r>
      <w:r>
        <w:t>сутствуют целевые индикаторы и показатели;</w:t>
      </w:r>
      <w:proofErr w:type="gramEnd"/>
    </w:p>
    <w:p w:rsidR="00855729" w:rsidRDefault="0021673B" w:rsidP="00F230BF">
      <w:pPr>
        <w:pStyle w:val="a5"/>
        <w:ind w:left="660"/>
        <w:jc w:val="both"/>
      </w:pPr>
      <w:r>
        <w:t>- в 15 из 18 ведомственных целевых программ отсутствуют: обоснование необходимости ре</w:t>
      </w:r>
      <w:r>
        <w:t>а</w:t>
      </w:r>
      <w:r>
        <w:t>лизации ведомственной целевой программы, описание системы управления реализацией пр</w:t>
      </w:r>
      <w:r>
        <w:t>о</w:t>
      </w:r>
      <w:r>
        <w:t>граммы, включающее в себя распределение полномочий и ответственности между структу</w:t>
      </w:r>
      <w:r>
        <w:t>р</w:t>
      </w:r>
      <w:r>
        <w:t>ными подразделениями, отвечающими за ее реализацию (например, в</w:t>
      </w:r>
      <w:r w:rsidR="00A559E0">
        <w:t xml:space="preserve"> ведомственных целевых программах</w:t>
      </w:r>
      <w:proofErr w:type="gramStart"/>
      <w:r w:rsidR="00A559E0">
        <w:t xml:space="preserve"> :</w:t>
      </w:r>
      <w:proofErr w:type="gramEnd"/>
      <w:r w:rsidR="00A559E0">
        <w:t xml:space="preserve"> «Организация и проведение </w:t>
      </w:r>
      <w:proofErr w:type="gramStart"/>
      <w:r w:rsidR="00A559E0">
        <w:t>местных</w:t>
      </w:r>
      <w:proofErr w:type="gramEnd"/>
      <w:r w:rsidR="00A559E0">
        <w:t xml:space="preserve"> и участие в организации и проведении г</w:t>
      </w:r>
      <w:r w:rsidR="00A559E0">
        <w:t>о</w:t>
      </w:r>
      <w:r w:rsidR="00A559E0">
        <w:t>родских праздничных и иных зрелищных мероприятий», «Организация и проведение досуг</w:t>
      </w:r>
      <w:r w:rsidR="00A559E0">
        <w:t>о</w:t>
      </w:r>
      <w:r w:rsidR="00A559E0">
        <w:t>вых мероприятий для жителей муниципального образования», «Проведение  физкультурно-оздоровительных мероприятий» и другие программы).</w:t>
      </w:r>
    </w:p>
    <w:p w:rsidR="00855729" w:rsidRDefault="00855729" w:rsidP="00F230BF">
      <w:pPr>
        <w:jc w:val="both"/>
      </w:pPr>
      <w:r>
        <w:t xml:space="preserve">     10. </w:t>
      </w:r>
      <w:proofErr w:type="gramStart"/>
      <w:r>
        <w:t>Финансовым органом ВМО, главными администраторами бюджетных средств (</w:t>
      </w:r>
      <w:proofErr w:type="spellStart"/>
      <w:r>
        <w:t>администраци</w:t>
      </w:r>
      <w:proofErr w:type="spellEnd"/>
      <w:r>
        <w:t xml:space="preserve"> </w:t>
      </w:r>
      <w:proofErr w:type="gramEnd"/>
    </w:p>
    <w:p w:rsidR="0021673B" w:rsidRDefault="00855729" w:rsidP="00F230BF">
      <w:pPr>
        <w:ind w:left="709"/>
        <w:jc w:val="both"/>
      </w:pPr>
      <w:proofErr w:type="gramStart"/>
      <w:r>
        <w:t>ей, МС) при формировании годовой бюджетной отчетности допущены нарушения общих тр</w:t>
      </w:r>
      <w:r>
        <w:t>е</w:t>
      </w:r>
      <w:r>
        <w:t>бований к бухгалтерской отчетности (в общем количестве – 21 замечание), установленных ст.</w:t>
      </w:r>
      <w:r w:rsidR="00F230BF">
        <w:t xml:space="preserve"> </w:t>
      </w:r>
      <w:r>
        <w:t>ст. 13.14 Федерального закона от 06.12.2011 № 402-ФЗ «О бухгалтерском учете», Инструкц</w:t>
      </w:r>
      <w:r>
        <w:t>и</w:t>
      </w:r>
      <w:r>
        <w:t>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 28.12.2010 № 191н.</w:t>
      </w:r>
      <w:proofErr w:type="gramEnd"/>
    </w:p>
    <w:p w:rsidR="00855729" w:rsidRDefault="00855729" w:rsidP="00F230BF">
      <w:pPr>
        <w:ind w:left="709"/>
        <w:jc w:val="both"/>
      </w:pPr>
      <w:r>
        <w:t>Выборочной проверкой соответствия показателей отдельных форм бюджетной отчетности МС, администрации, финансового органа ВМО, отклонения не установлены.</w:t>
      </w:r>
    </w:p>
    <w:p w:rsidR="00855729" w:rsidRPr="00575D42" w:rsidRDefault="00855729" w:rsidP="00F230BF">
      <w:pPr>
        <w:ind w:left="709"/>
        <w:jc w:val="both"/>
      </w:pPr>
      <w:proofErr w:type="gramStart"/>
      <w:r>
        <w:t>Замечание в части заполнения главным администратором бюджетных средств МС раздела 3 «Источники финансирования дефицита бюджета» Отчета об исполнении бюджета (ф. 0503127) было отражено Контрольно-счетной палатой Санкт-Петербурга в заключении на о</w:t>
      </w:r>
      <w:r>
        <w:t>т</w:t>
      </w:r>
      <w:r>
        <w:t>чет об исполнении местного бюджета за 2014 год, однако не учтено при формировании год</w:t>
      </w:r>
      <w:r>
        <w:t>о</w:t>
      </w:r>
      <w:r>
        <w:t>вой отчетности указанного главного администратора бюджетных средств за 2015 год.</w:t>
      </w:r>
      <w:proofErr w:type="gramEnd"/>
    </w:p>
    <w:sectPr w:rsidR="00855729" w:rsidRPr="00575D42" w:rsidSect="00447F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ED9"/>
    <w:multiLevelType w:val="hybridMultilevel"/>
    <w:tmpl w:val="7C925F8C"/>
    <w:lvl w:ilvl="0" w:tplc="857E9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13A62"/>
    <w:multiLevelType w:val="hybridMultilevel"/>
    <w:tmpl w:val="7C925F8C"/>
    <w:lvl w:ilvl="0" w:tplc="857E9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907D38"/>
    <w:multiLevelType w:val="hybridMultilevel"/>
    <w:tmpl w:val="3A32F4D2"/>
    <w:lvl w:ilvl="0" w:tplc="EE5852E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596600F"/>
    <w:multiLevelType w:val="hybridMultilevel"/>
    <w:tmpl w:val="979235EE"/>
    <w:lvl w:ilvl="0" w:tplc="77A20BEC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93072E2"/>
    <w:multiLevelType w:val="hybridMultilevel"/>
    <w:tmpl w:val="076621C4"/>
    <w:lvl w:ilvl="0" w:tplc="8062C9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89"/>
    <w:rsid w:val="000009A5"/>
    <w:rsid w:val="00011EA0"/>
    <w:rsid w:val="000134DA"/>
    <w:rsid w:val="0001580D"/>
    <w:rsid w:val="000316FC"/>
    <w:rsid w:val="00036361"/>
    <w:rsid w:val="00036480"/>
    <w:rsid w:val="000429C5"/>
    <w:rsid w:val="00043024"/>
    <w:rsid w:val="00044F88"/>
    <w:rsid w:val="00045094"/>
    <w:rsid w:val="000531F9"/>
    <w:rsid w:val="00054F73"/>
    <w:rsid w:val="00055FE9"/>
    <w:rsid w:val="00057674"/>
    <w:rsid w:val="000608F0"/>
    <w:rsid w:val="00061AB6"/>
    <w:rsid w:val="000622CA"/>
    <w:rsid w:val="00062F02"/>
    <w:rsid w:val="00067F9C"/>
    <w:rsid w:val="000712BB"/>
    <w:rsid w:val="000720EA"/>
    <w:rsid w:val="000739D0"/>
    <w:rsid w:val="000833EB"/>
    <w:rsid w:val="00084012"/>
    <w:rsid w:val="000847CB"/>
    <w:rsid w:val="0008738F"/>
    <w:rsid w:val="0009017A"/>
    <w:rsid w:val="00090938"/>
    <w:rsid w:val="000947A1"/>
    <w:rsid w:val="00096802"/>
    <w:rsid w:val="000A20F9"/>
    <w:rsid w:val="000A5B04"/>
    <w:rsid w:val="000B01BA"/>
    <w:rsid w:val="000D25F9"/>
    <w:rsid w:val="000D40EC"/>
    <w:rsid w:val="000D5460"/>
    <w:rsid w:val="000E2439"/>
    <w:rsid w:val="000E37A8"/>
    <w:rsid w:val="000E398D"/>
    <w:rsid w:val="000E64B7"/>
    <w:rsid w:val="000E7AA2"/>
    <w:rsid w:val="000E7E9C"/>
    <w:rsid w:val="000F19CD"/>
    <w:rsid w:val="000F6AA1"/>
    <w:rsid w:val="001074C1"/>
    <w:rsid w:val="0012081E"/>
    <w:rsid w:val="00122D77"/>
    <w:rsid w:val="00126EEC"/>
    <w:rsid w:val="00133278"/>
    <w:rsid w:val="00143C31"/>
    <w:rsid w:val="00144835"/>
    <w:rsid w:val="00146D29"/>
    <w:rsid w:val="001512C1"/>
    <w:rsid w:val="001623A1"/>
    <w:rsid w:val="0016263D"/>
    <w:rsid w:val="00162FA4"/>
    <w:rsid w:val="00164A3B"/>
    <w:rsid w:val="0016609B"/>
    <w:rsid w:val="0017248C"/>
    <w:rsid w:val="00182D7A"/>
    <w:rsid w:val="001842FD"/>
    <w:rsid w:val="00184446"/>
    <w:rsid w:val="001857AF"/>
    <w:rsid w:val="00186817"/>
    <w:rsid w:val="001912EA"/>
    <w:rsid w:val="00191A24"/>
    <w:rsid w:val="00192D02"/>
    <w:rsid w:val="00194A30"/>
    <w:rsid w:val="00195111"/>
    <w:rsid w:val="001A0141"/>
    <w:rsid w:val="001A11CC"/>
    <w:rsid w:val="001A3DD0"/>
    <w:rsid w:val="001A4498"/>
    <w:rsid w:val="001A59C5"/>
    <w:rsid w:val="001A6F90"/>
    <w:rsid w:val="001B6BD2"/>
    <w:rsid w:val="001B718E"/>
    <w:rsid w:val="001C058E"/>
    <w:rsid w:val="001C132A"/>
    <w:rsid w:val="001C1E0F"/>
    <w:rsid w:val="001C44D6"/>
    <w:rsid w:val="001D7901"/>
    <w:rsid w:val="001E1FA9"/>
    <w:rsid w:val="001E3FC9"/>
    <w:rsid w:val="001E6812"/>
    <w:rsid w:val="001E7C42"/>
    <w:rsid w:val="001F1F88"/>
    <w:rsid w:val="001F2A77"/>
    <w:rsid w:val="001F31CD"/>
    <w:rsid w:val="001F4591"/>
    <w:rsid w:val="001F642D"/>
    <w:rsid w:val="001F75F3"/>
    <w:rsid w:val="002007CC"/>
    <w:rsid w:val="002016EF"/>
    <w:rsid w:val="00202409"/>
    <w:rsid w:val="002078FB"/>
    <w:rsid w:val="002117A6"/>
    <w:rsid w:val="0021387E"/>
    <w:rsid w:val="00215297"/>
    <w:rsid w:val="00216250"/>
    <w:rsid w:val="0021673B"/>
    <w:rsid w:val="002176A2"/>
    <w:rsid w:val="00217F5C"/>
    <w:rsid w:val="00221D0F"/>
    <w:rsid w:val="00224305"/>
    <w:rsid w:val="002261D3"/>
    <w:rsid w:val="0023055A"/>
    <w:rsid w:val="00233119"/>
    <w:rsid w:val="00254DB8"/>
    <w:rsid w:val="002579CF"/>
    <w:rsid w:val="00262AC3"/>
    <w:rsid w:val="00263526"/>
    <w:rsid w:val="00265885"/>
    <w:rsid w:val="002668B1"/>
    <w:rsid w:val="00267FA1"/>
    <w:rsid w:val="002737E4"/>
    <w:rsid w:val="00274A21"/>
    <w:rsid w:val="00275CF4"/>
    <w:rsid w:val="00276200"/>
    <w:rsid w:val="002772C4"/>
    <w:rsid w:val="002833B3"/>
    <w:rsid w:val="00284AE2"/>
    <w:rsid w:val="00284EB1"/>
    <w:rsid w:val="00286310"/>
    <w:rsid w:val="00295472"/>
    <w:rsid w:val="00296E96"/>
    <w:rsid w:val="002A2159"/>
    <w:rsid w:val="002A3052"/>
    <w:rsid w:val="002A42F0"/>
    <w:rsid w:val="002B6F97"/>
    <w:rsid w:val="002C0FCA"/>
    <w:rsid w:val="002C4075"/>
    <w:rsid w:val="002C5C4F"/>
    <w:rsid w:val="002D1F75"/>
    <w:rsid w:val="002D292D"/>
    <w:rsid w:val="002D32BE"/>
    <w:rsid w:val="002D6A25"/>
    <w:rsid w:val="002D6D18"/>
    <w:rsid w:val="002E01F0"/>
    <w:rsid w:val="002E4353"/>
    <w:rsid w:val="002F0163"/>
    <w:rsid w:val="002F3450"/>
    <w:rsid w:val="002F5FE2"/>
    <w:rsid w:val="00301F26"/>
    <w:rsid w:val="00306F28"/>
    <w:rsid w:val="003130AA"/>
    <w:rsid w:val="00313D72"/>
    <w:rsid w:val="00320550"/>
    <w:rsid w:val="00325177"/>
    <w:rsid w:val="00327632"/>
    <w:rsid w:val="00332F5D"/>
    <w:rsid w:val="00333636"/>
    <w:rsid w:val="00340C86"/>
    <w:rsid w:val="00340D08"/>
    <w:rsid w:val="00341205"/>
    <w:rsid w:val="0034188B"/>
    <w:rsid w:val="003457E0"/>
    <w:rsid w:val="00350154"/>
    <w:rsid w:val="00381AF4"/>
    <w:rsid w:val="00386F41"/>
    <w:rsid w:val="003A3113"/>
    <w:rsid w:val="003D499F"/>
    <w:rsid w:val="003D6604"/>
    <w:rsid w:val="003D6C74"/>
    <w:rsid w:val="003E0CEA"/>
    <w:rsid w:val="003E32C3"/>
    <w:rsid w:val="003E7B8D"/>
    <w:rsid w:val="003F0F79"/>
    <w:rsid w:val="003F1380"/>
    <w:rsid w:val="00402248"/>
    <w:rsid w:val="00405B3F"/>
    <w:rsid w:val="004104B8"/>
    <w:rsid w:val="004117C1"/>
    <w:rsid w:val="00417704"/>
    <w:rsid w:val="004251F7"/>
    <w:rsid w:val="00433B20"/>
    <w:rsid w:val="00436CBD"/>
    <w:rsid w:val="00444702"/>
    <w:rsid w:val="0044517E"/>
    <w:rsid w:val="00446234"/>
    <w:rsid w:val="00447F16"/>
    <w:rsid w:val="00451F51"/>
    <w:rsid w:val="00452148"/>
    <w:rsid w:val="00461FCA"/>
    <w:rsid w:val="00470858"/>
    <w:rsid w:val="004839FF"/>
    <w:rsid w:val="0049033E"/>
    <w:rsid w:val="00492F27"/>
    <w:rsid w:val="00495508"/>
    <w:rsid w:val="004B1894"/>
    <w:rsid w:val="004B1B4F"/>
    <w:rsid w:val="004B3F90"/>
    <w:rsid w:val="004D1490"/>
    <w:rsid w:val="004D7DBC"/>
    <w:rsid w:val="004E12FA"/>
    <w:rsid w:val="004E1472"/>
    <w:rsid w:val="004E375F"/>
    <w:rsid w:val="004E4467"/>
    <w:rsid w:val="004F0C5B"/>
    <w:rsid w:val="004F32B6"/>
    <w:rsid w:val="0050112C"/>
    <w:rsid w:val="005060B1"/>
    <w:rsid w:val="00510833"/>
    <w:rsid w:val="00513DB4"/>
    <w:rsid w:val="00525411"/>
    <w:rsid w:val="00526D6E"/>
    <w:rsid w:val="00527C3B"/>
    <w:rsid w:val="00543EF3"/>
    <w:rsid w:val="00544E58"/>
    <w:rsid w:val="00554510"/>
    <w:rsid w:val="00555521"/>
    <w:rsid w:val="00560787"/>
    <w:rsid w:val="00560E1C"/>
    <w:rsid w:val="00562004"/>
    <w:rsid w:val="00571561"/>
    <w:rsid w:val="00575D42"/>
    <w:rsid w:val="0058291D"/>
    <w:rsid w:val="005843B5"/>
    <w:rsid w:val="00593D00"/>
    <w:rsid w:val="005A0018"/>
    <w:rsid w:val="005A2AFC"/>
    <w:rsid w:val="005A3543"/>
    <w:rsid w:val="005A55F1"/>
    <w:rsid w:val="005A6969"/>
    <w:rsid w:val="005B0BA6"/>
    <w:rsid w:val="005B5478"/>
    <w:rsid w:val="005B7F0B"/>
    <w:rsid w:val="005C576A"/>
    <w:rsid w:val="005C7980"/>
    <w:rsid w:val="005D21E9"/>
    <w:rsid w:val="005D2A14"/>
    <w:rsid w:val="005D3289"/>
    <w:rsid w:val="005D5AAD"/>
    <w:rsid w:val="005D7A2D"/>
    <w:rsid w:val="005E6725"/>
    <w:rsid w:val="005E753E"/>
    <w:rsid w:val="00604006"/>
    <w:rsid w:val="00606022"/>
    <w:rsid w:val="00615556"/>
    <w:rsid w:val="0062028F"/>
    <w:rsid w:val="00620550"/>
    <w:rsid w:val="006279A8"/>
    <w:rsid w:val="006306CB"/>
    <w:rsid w:val="00632B1D"/>
    <w:rsid w:val="00635009"/>
    <w:rsid w:val="00640136"/>
    <w:rsid w:val="00642897"/>
    <w:rsid w:val="0064721E"/>
    <w:rsid w:val="00652112"/>
    <w:rsid w:val="00663E0A"/>
    <w:rsid w:val="00664686"/>
    <w:rsid w:val="00666636"/>
    <w:rsid w:val="006704FA"/>
    <w:rsid w:val="006853AB"/>
    <w:rsid w:val="0069295C"/>
    <w:rsid w:val="0069361A"/>
    <w:rsid w:val="00693C28"/>
    <w:rsid w:val="00694CEB"/>
    <w:rsid w:val="006958DF"/>
    <w:rsid w:val="006A2234"/>
    <w:rsid w:val="006A257F"/>
    <w:rsid w:val="006A2837"/>
    <w:rsid w:val="006B05DD"/>
    <w:rsid w:val="006C38F2"/>
    <w:rsid w:val="006C7E8F"/>
    <w:rsid w:val="006E08C3"/>
    <w:rsid w:val="006E3FD1"/>
    <w:rsid w:val="006E6E43"/>
    <w:rsid w:val="006F7369"/>
    <w:rsid w:val="00700167"/>
    <w:rsid w:val="00700253"/>
    <w:rsid w:val="007049B3"/>
    <w:rsid w:val="007106F9"/>
    <w:rsid w:val="0071552F"/>
    <w:rsid w:val="00717B68"/>
    <w:rsid w:val="00720D1E"/>
    <w:rsid w:val="00721A2B"/>
    <w:rsid w:val="00727B89"/>
    <w:rsid w:val="007315E8"/>
    <w:rsid w:val="00736ABA"/>
    <w:rsid w:val="0074171B"/>
    <w:rsid w:val="00743E03"/>
    <w:rsid w:val="007448A5"/>
    <w:rsid w:val="00765B38"/>
    <w:rsid w:val="0077028E"/>
    <w:rsid w:val="0077134C"/>
    <w:rsid w:val="007728AD"/>
    <w:rsid w:val="007732DC"/>
    <w:rsid w:val="00777C2D"/>
    <w:rsid w:val="00777C2F"/>
    <w:rsid w:val="00783666"/>
    <w:rsid w:val="00785D5B"/>
    <w:rsid w:val="00786BC4"/>
    <w:rsid w:val="00795033"/>
    <w:rsid w:val="0079683F"/>
    <w:rsid w:val="00797BB1"/>
    <w:rsid w:val="007A220A"/>
    <w:rsid w:val="007A3B0A"/>
    <w:rsid w:val="007A7859"/>
    <w:rsid w:val="007B3614"/>
    <w:rsid w:val="007B4F8D"/>
    <w:rsid w:val="007B5954"/>
    <w:rsid w:val="007C5527"/>
    <w:rsid w:val="007D2CF5"/>
    <w:rsid w:val="007D326B"/>
    <w:rsid w:val="007D4342"/>
    <w:rsid w:val="007D7DA5"/>
    <w:rsid w:val="007E6D09"/>
    <w:rsid w:val="007E7BAF"/>
    <w:rsid w:val="007F1A9F"/>
    <w:rsid w:val="007F2D27"/>
    <w:rsid w:val="007F6F28"/>
    <w:rsid w:val="00801D32"/>
    <w:rsid w:val="00802670"/>
    <w:rsid w:val="008103DE"/>
    <w:rsid w:val="00810FA5"/>
    <w:rsid w:val="00810FBC"/>
    <w:rsid w:val="008138A1"/>
    <w:rsid w:val="00815551"/>
    <w:rsid w:val="00815964"/>
    <w:rsid w:val="00816E60"/>
    <w:rsid w:val="00823294"/>
    <w:rsid w:val="00824299"/>
    <w:rsid w:val="008304E0"/>
    <w:rsid w:val="00832175"/>
    <w:rsid w:val="008328D9"/>
    <w:rsid w:val="00832D32"/>
    <w:rsid w:val="008330F6"/>
    <w:rsid w:val="00833323"/>
    <w:rsid w:val="0083403F"/>
    <w:rsid w:val="008349FA"/>
    <w:rsid w:val="008374F9"/>
    <w:rsid w:val="00841FB8"/>
    <w:rsid w:val="00842D65"/>
    <w:rsid w:val="00844099"/>
    <w:rsid w:val="0084724C"/>
    <w:rsid w:val="00853DBD"/>
    <w:rsid w:val="00855558"/>
    <w:rsid w:val="00855729"/>
    <w:rsid w:val="00861587"/>
    <w:rsid w:val="00862FC8"/>
    <w:rsid w:val="00872C3E"/>
    <w:rsid w:val="008735C8"/>
    <w:rsid w:val="008805D0"/>
    <w:rsid w:val="0089035D"/>
    <w:rsid w:val="008942A2"/>
    <w:rsid w:val="008949EE"/>
    <w:rsid w:val="00894F8F"/>
    <w:rsid w:val="008A581C"/>
    <w:rsid w:val="008A6502"/>
    <w:rsid w:val="008B06DF"/>
    <w:rsid w:val="008B09AD"/>
    <w:rsid w:val="008B5E17"/>
    <w:rsid w:val="008C033C"/>
    <w:rsid w:val="008C1B0D"/>
    <w:rsid w:val="008C5202"/>
    <w:rsid w:val="008C5A4E"/>
    <w:rsid w:val="008C753F"/>
    <w:rsid w:val="008D065D"/>
    <w:rsid w:val="008E1A40"/>
    <w:rsid w:val="008E28F7"/>
    <w:rsid w:val="008E2B08"/>
    <w:rsid w:val="008E4026"/>
    <w:rsid w:val="008E7E4B"/>
    <w:rsid w:val="009001A7"/>
    <w:rsid w:val="00900E5F"/>
    <w:rsid w:val="00912033"/>
    <w:rsid w:val="009156F7"/>
    <w:rsid w:val="00917222"/>
    <w:rsid w:val="009204F3"/>
    <w:rsid w:val="0092342C"/>
    <w:rsid w:val="00930BF5"/>
    <w:rsid w:val="00937F2A"/>
    <w:rsid w:val="00941F6F"/>
    <w:rsid w:val="00944419"/>
    <w:rsid w:val="00947C13"/>
    <w:rsid w:val="00950554"/>
    <w:rsid w:val="00953DEA"/>
    <w:rsid w:val="00957559"/>
    <w:rsid w:val="009602BD"/>
    <w:rsid w:val="00976F0B"/>
    <w:rsid w:val="009813F3"/>
    <w:rsid w:val="00981856"/>
    <w:rsid w:val="00984730"/>
    <w:rsid w:val="0098573A"/>
    <w:rsid w:val="00985833"/>
    <w:rsid w:val="0099555A"/>
    <w:rsid w:val="00995671"/>
    <w:rsid w:val="009A6E9C"/>
    <w:rsid w:val="009B387A"/>
    <w:rsid w:val="009B3F7E"/>
    <w:rsid w:val="009C1364"/>
    <w:rsid w:val="009C290B"/>
    <w:rsid w:val="009C39C9"/>
    <w:rsid w:val="009D386D"/>
    <w:rsid w:val="009E10FD"/>
    <w:rsid w:val="009E129E"/>
    <w:rsid w:val="009E2D09"/>
    <w:rsid w:val="009F0A64"/>
    <w:rsid w:val="009F1990"/>
    <w:rsid w:val="009F3B38"/>
    <w:rsid w:val="009F5AAE"/>
    <w:rsid w:val="00A00200"/>
    <w:rsid w:val="00A0273C"/>
    <w:rsid w:val="00A03860"/>
    <w:rsid w:val="00A17C74"/>
    <w:rsid w:val="00A20A57"/>
    <w:rsid w:val="00A26F39"/>
    <w:rsid w:val="00A273D9"/>
    <w:rsid w:val="00A330B4"/>
    <w:rsid w:val="00A35C6B"/>
    <w:rsid w:val="00A35CF7"/>
    <w:rsid w:val="00A459A5"/>
    <w:rsid w:val="00A5008B"/>
    <w:rsid w:val="00A53D1F"/>
    <w:rsid w:val="00A559E0"/>
    <w:rsid w:val="00A57BFA"/>
    <w:rsid w:val="00A60210"/>
    <w:rsid w:val="00A61012"/>
    <w:rsid w:val="00A61E23"/>
    <w:rsid w:val="00A64457"/>
    <w:rsid w:val="00A73D3B"/>
    <w:rsid w:val="00A76B71"/>
    <w:rsid w:val="00A77BD8"/>
    <w:rsid w:val="00A817BB"/>
    <w:rsid w:val="00A83293"/>
    <w:rsid w:val="00A845C3"/>
    <w:rsid w:val="00A87256"/>
    <w:rsid w:val="00A93412"/>
    <w:rsid w:val="00A948C6"/>
    <w:rsid w:val="00A968B4"/>
    <w:rsid w:val="00AA2C6D"/>
    <w:rsid w:val="00AA3474"/>
    <w:rsid w:val="00AA5F68"/>
    <w:rsid w:val="00AA6215"/>
    <w:rsid w:val="00AB563E"/>
    <w:rsid w:val="00AC3A78"/>
    <w:rsid w:val="00AC59E4"/>
    <w:rsid w:val="00AC6C4E"/>
    <w:rsid w:val="00AD295F"/>
    <w:rsid w:val="00AD2E38"/>
    <w:rsid w:val="00AD5437"/>
    <w:rsid w:val="00AE1470"/>
    <w:rsid w:val="00AE6F7A"/>
    <w:rsid w:val="00B105B7"/>
    <w:rsid w:val="00B126B7"/>
    <w:rsid w:val="00B259BA"/>
    <w:rsid w:val="00B25D91"/>
    <w:rsid w:val="00B3689C"/>
    <w:rsid w:val="00B51D8A"/>
    <w:rsid w:val="00B52A77"/>
    <w:rsid w:val="00B54ACA"/>
    <w:rsid w:val="00B57DD8"/>
    <w:rsid w:val="00B616A5"/>
    <w:rsid w:val="00B66358"/>
    <w:rsid w:val="00B66C47"/>
    <w:rsid w:val="00B678CF"/>
    <w:rsid w:val="00B67EC3"/>
    <w:rsid w:val="00B71903"/>
    <w:rsid w:val="00B80312"/>
    <w:rsid w:val="00B81B8F"/>
    <w:rsid w:val="00B85616"/>
    <w:rsid w:val="00B85D75"/>
    <w:rsid w:val="00B866F7"/>
    <w:rsid w:val="00B905BD"/>
    <w:rsid w:val="00B935DA"/>
    <w:rsid w:val="00B93B31"/>
    <w:rsid w:val="00B9592A"/>
    <w:rsid w:val="00B96D05"/>
    <w:rsid w:val="00BA225E"/>
    <w:rsid w:val="00BA6241"/>
    <w:rsid w:val="00BB2F48"/>
    <w:rsid w:val="00BB3D40"/>
    <w:rsid w:val="00BC2E46"/>
    <w:rsid w:val="00BC3B08"/>
    <w:rsid w:val="00BD2BAF"/>
    <w:rsid w:val="00BD4322"/>
    <w:rsid w:val="00BD508E"/>
    <w:rsid w:val="00BD570F"/>
    <w:rsid w:val="00BE0053"/>
    <w:rsid w:val="00BE06E0"/>
    <w:rsid w:val="00BE093B"/>
    <w:rsid w:val="00BE6A83"/>
    <w:rsid w:val="00BF09FB"/>
    <w:rsid w:val="00BF0BE3"/>
    <w:rsid w:val="00BF30DE"/>
    <w:rsid w:val="00BF58BD"/>
    <w:rsid w:val="00BF6FAC"/>
    <w:rsid w:val="00BF7CAC"/>
    <w:rsid w:val="00C0052A"/>
    <w:rsid w:val="00C026FB"/>
    <w:rsid w:val="00C03EA6"/>
    <w:rsid w:val="00C05E02"/>
    <w:rsid w:val="00C06AEF"/>
    <w:rsid w:val="00C07AA2"/>
    <w:rsid w:val="00C11F79"/>
    <w:rsid w:val="00C12B2E"/>
    <w:rsid w:val="00C25393"/>
    <w:rsid w:val="00C25A81"/>
    <w:rsid w:val="00C2714D"/>
    <w:rsid w:val="00C308C6"/>
    <w:rsid w:val="00C341B1"/>
    <w:rsid w:val="00C40778"/>
    <w:rsid w:val="00C43DBC"/>
    <w:rsid w:val="00C444D8"/>
    <w:rsid w:val="00C4686E"/>
    <w:rsid w:val="00C46E95"/>
    <w:rsid w:val="00C512A8"/>
    <w:rsid w:val="00C562D0"/>
    <w:rsid w:val="00C63111"/>
    <w:rsid w:val="00C63D0E"/>
    <w:rsid w:val="00C70E2A"/>
    <w:rsid w:val="00C72B42"/>
    <w:rsid w:val="00C73962"/>
    <w:rsid w:val="00C80F7A"/>
    <w:rsid w:val="00C8151B"/>
    <w:rsid w:val="00C81F7B"/>
    <w:rsid w:val="00C82CC5"/>
    <w:rsid w:val="00C91F54"/>
    <w:rsid w:val="00C92012"/>
    <w:rsid w:val="00C92EB8"/>
    <w:rsid w:val="00CA09F0"/>
    <w:rsid w:val="00CA30D6"/>
    <w:rsid w:val="00CC3138"/>
    <w:rsid w:val="00CD00C9"/>
    <w:rsid w:val="00CD29C5"/>
    <w:rsid w:val="00CD5123"/>
    <w:rsid w:val="00CD628F"/>
    <w:rsid w:val="00CD6349"/>
    <w:rsid w:val="00CE201D"/>
    <w:rsid w:val="00D0686F"/>
    <w:rsid w:val="00D12189"/>
    <w:rsid w:val="00D13F38"/>
    <w:rsid w:val="00D20BE0"/>
    <w:rsid w:val="00D22B84"/>
    <w:rsid w:val="00D31464"/>
    <w:rsid w:val="00D34051"/>
    <w:rsid w:val="00D3518B"/>
    <w:rsid w:val="00D45E58"/>
    <w:rsid w:val="00D47A6A"/>
    <w:rsid w:val="00D47C04"/>
    <w:rsid w:val="00D47EF5"/>
    <w:rsid w:val="00D51A05"/>
    <w:rsid w:val="00D53196"/>
    <w:rsid w:val="00D53E46"/>
    <w:rsid w:val="00D57CCA"/>
    <w:rsid w:val="00D6161C"/>
    <w:rsid w:val="00D624F0"/>
    <w:rsid w:val="00D72F6F"/>
    <w:rsid w:val="00D754B3"/>
    <w:rsid w:val="00D806A4"/>
    <w:rsid w:val="00D860FD"/>
    <w:rsid w:val="00D86107"/>
    <w:rsid w:val="00D91229"/>
    <w:rsid w:val="00D91889"/>
    <w:rsid w:val="00D91A80"/>
    <w:rsid w:val="00D93136"/>
    <w:rsid w:val="00D97736"/>
    <w:rsid w:val="00DA2742"/>
    <w:rsid w:val="00DA5B0C"/>
    <w:rsid w:val="00DB3C5C"/>
    <w:rsid w:val="00DC0C71"/>
    <w:rsid w:val="00DC2A18"/>
    <w:rsid w:val="00DC3AB0"/>
    <w:rsid w:val="00DC7639"/>
    <w:rsid w:val="00DD0268"/>
    <w:rsid w:val="00DD2B85"/>
    <w:rsid w:val="00DD3CEF"/>
    <w:rsid w:val="00DD3E5E"/>
    <w:rsid w:val="00DE1730"/>
    <w:rsid w:val="00DE2155"/>
    <w:rsid w:val="00DE5A70"/>
    <w:rsid w:val="00DE68E6"/>
    <w:rsid w:val="00DE6CD2"/>
    <w:rsid w:val="00DF08D3"/>
    <w:rsid w:val="00DF3995"/>
    <w:rsid w:val="00DF4752"/>
    <w:rsid w:val="00E0109E"/>
    <w:rsid w:val="00E013B0"/>
    <w:rsid w:val="00E01CAD"/>
    <w:rsid w:val="00E0635E"/>
    <w:rsid w:val="00E11031"/>
    <w:rsid w:val="00E12313"/>
    <w:rsid w:val="00E129ED"/>
    <w:rsid w:val="00E141A0"/>
    <w:rsid w:val="00E1761C"/>
    <w:rsid w:val="00E22C45"/>
    <w:rsid w:val="00E23B56"/>
    <w:rsid w:val="00E259F1"/>
    <w:rsid w:val="00E2765F"/>
    <w:rsid w:val="00E317B8"/>
    <w:rsid w:val="00E42D9D"/>
    <w:rsid w:val="00E43754"/>
    <w:rsid w:val="00E443F5"/>
    <w:rsid w:val="00E50B9F"/>
    <w:rsid w:val="00E50BF6"/>
    <w:rsid w:val="00E63515"/>
    <w:rsid w:val="00E705BD"/>
    <w:rsid w:val="00E71A49"/>
    <w:rsid w:val="00E73245"/>
    <w:rsid w:val="00E77015"/>
    <w:rsid w:val="00E7724F"/>
    <w:rsid w:val="00E81425"/>
    <w:rsid w:val="00E82C09"/>
    <w:rsid w:val="00E83807"/>
    <w:rsid w:val="00E86B3D"/>
    <w:rsid w:val="00EA02E1"/>
    <w:rsid w:val="00EA2C14"/>
    <w:rsid w:val="00EA6652"/>
    <w:rsid w:val="00EB03F3"/>
    <w:rsid w:val="00EB4895"/>
    <w:rsid w:val="00EC2526"/>
    <w:rsid w:val="00EC2A67"/>
    <w:rsid w:val="00EC5307"/>
    <w:rsid w:val="00EE7427"/>
    <w:rsid w:val="00EF48BA"/>
    <w:rsid w:val="00EF6026"/>
    <w:rsid w:val="00F078A0"/>
    <w:rsid w:val="00F103DF"/>
    <w:rsid w:val="00F1368E"/>
    <w:rsid w:val="00F16C69"/>
    <w:rsid w:val="00F16F30"/>
    <w:rsid w:val="00F17D52"/>
    <w:rsid w:val="00F230BF"/>
    <w:rsid w:val="00F27A7C"/>
    <w:rsid w:val="00F27E04"/>
    <w:rsid w:val="00F27F8A"/>
    <w:rsid w:val="00F33622"/>
    <w:rsid w:val="00F34880"/>
    <w:rsid w:val="00F35EFC"/>
    <w:rsid w:val="00F52BD1"/>
    <w:rsid w:val="00F5309C"/>
    <w:rsid w:val="00F534BB"/>
    <w:rsid w:val="00F615A8"/>
    <w:rsid w:val="00F63FE6"/>
    <w:rsid w:val="00F64C94"/>
    <w:rsid w:val="00F85E20"/>
    <w:rsid w:val="00F864B3"/>
    <w:rsid w:val="00F90400"/>
    <w:rsid w:val="00F93A32"/>
    <w:rsid w:val="00F95A5B"/>
    <w:rsid w:val="00FA7169"/>
    <w:rsid w:val="00FA7B05"/>
    <w:rsid w:val="00FB1DCD"/>
    <w:rsid w:val="00FB1FED"/>
    <w:rsid w:val="00FB69A0"/>
    <w:rsid w:val="00FB7F2A"/>
    <w:rsid w:val="00FC2965"/>
    <w:rsid w:val="00FC669D"/>
    <w:rsid w:val="00FD0D59"/>
    <w:rsid w:val="00FD0D5A"/>
    <w:rsid w:val="00FD2E72"/>
    <w:rsid w:val="00FD2FB2"/>
    <w:rsid w:val="00FD5734"/>
    <w:rsid w:val="00FE425B"/>
    <w:rsid w:val="00FE6AEA"/>
    <w:rsid w:val="00FF00C2"/>
    <w:rsid w:val="00FF05A0"/>
    <w:rsid w:val="00FF0DCA"/>
    <w:rsid w:val="00FF42AD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5A"/>
    <w:rPr>
      <w:color w:val="0000FF"/>
      <w:u w:val="single"/>
    </w:rPr>
  </w:style>
  <w:style w:type="table" w:styleId="a4">
    <w:name w:val="Table Grid"/>
    <w:basedOn w:val="a1"/>
    <w:rsid w:val="007D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13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0D5A"/>
    <w:rPr>
      <w:color w:val="0000FF"/>
      <w:u w:val="single"/>
    </w:rPr>
  </w:style>
  <w:style w:type="table" w:styleId="a4">
    <w:name w:val="Table Grid"/>
    <w:basedOn w:val="a1"/>
    <w:rsid w:val="007D7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31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0172300012113000018-1</vt:lpstr>
    </vt:vector>
  </TitlesOfParts>
  <Company>Krokoz™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0172300012113000018-1</dc:title>
  <dc:creator>настя</dc:creator>
  <cp:lastModifiedBy>Пользователь</cp:lastModifiedBy>
  <cp:revision>19</cp:revision>
  <cp:lastPrinted>2014-06-18T08:40:00Z</cp:lastPrinted>
  <dcterms:created xsi:type="dcterms:W3CDTF">2016-07-14T12:40:00Z</dcterms:created>
  <dcterms:modified xsi:type="dcterms:W3CDTF">2016-07-18T10:09:00Z</dcterms:modified>
</cp:coreProperties>
</file>